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709DA8" w14:textId="68573CD6" w:rsidR="005319B5" w:rsidRDefault="00B31EDA">
      <w:pPr>
        <w:rPr>
          <w:rFonts w:ascii="Times New Roman" w:eastAsiaTheme="majorEastAsia" w:hAnsi="Times New Roman" w:cs="Times New Roman"/>
          <w:kern w:val="24"/>
          <w:lang w:val="ru-RU"/>
        </w:rPr>
      </w:pPr>
      <w:r w:rsidRPr="00B31EDA">
        <w:rPr>
          <w:rFonts w:ascii="Times New Roman" w:eastAsiaTheme="majorEastAsia" w:hAnsi="Times New Roman" w:cs="Times New Roman"/>
          <w:kern w:val="24"/>
          <w:lang w:val="ru-RU"/>
        </w:rPr>
        <w:t>Полярные циклоны в Арктике. Циклон над заливом Аляска в марте 2026 года: структура и параметры по мультисенсорным наблюдениям из космоса</w:t>
      </w:r>
      <w:r>
        <w:rPr>
          <w:rFonts w:ascii="Times New Roman" w:eastAsiaTheme="majorEastAsia" w:hAnsi="Times New Roman" w:cs="Times New Roman"/>
          <w:kern w:val="24"/>
          <w:lang w:val="ru-RU"/>
        </w:rPr>
        <w:t>.</w:t>
      </w:r>
    </w:p>
    <w:p w14:paraId="5C856D00" w14:textId="77777777" w:rsidR="00B31EDA" w:rsidRPr="00B31EDA" w:rsidRDefault="00B31EDA" w:rsidP="00B31EDA">
      <w:pPr>
        <w:pStyle w:val="ac"/>
        <w:spacing w:before="134" w:beforeAutospacing="0" w:after="0" w:afterAutospacing="0"/>
        <w:jc w:val="center"/>
        <w:rPr>
          <w:lang w:val="ru-RU"/>
        </w:rPr>
      </w:pPr>
      <w:r w:rsidRPr="00B31EDA">
        <w:rPr>
          <w:rFonts w:eastAsiaTheme="minorEastAsia"/>
          <w:kern w:val="24"/>
          <w:lang w:val="ru-RU"/>
        </w:rPr>
        <w:t xml:space="preserve">Л.М. </w:t>
      </w:r>
      <w:proofErr w:type="spellStart"/>
      <w:r w:rsidRPr="00B31EDA">
        <w:rPr>
          <w:rFonts w:eastAsiaTheme="minorEastAsia"/>
          <w:kern w:val="24"/>
          <w:lang w:val="ru-RU"/>
        </w:rPr>
        <w:t>Митник</w:t>
      </w:r>
      <w:proofErr w:type="spellEnd"/>
      <w:r w:rsidRPr="00B31EDA">
        <w:rPr>
          <w:rFonts w:eastAsiaTheme="minorEastAsia"/>
          <w:kern w:val="24"/>
          <w:lang w:val="ru-RU"/>
        </w:rPr>
        <w:t xml:space="preserve">, А.В. </w:t>
      </w:r>
      <w:proofErr w:type="spellStart"/>
      <w:r w:rsidRPr="00B31EDA">
        <w:rPr>
          <w:rFonts w:eastAsiaTheme="minorEastAsia"/>
          <w:kern w:val="24"/>
          <w:lang w:val="ru-RU"/>
        </w:rPr>
        <w:t>Баранюк</w:t>
      </w:r>
      <w:proofErr w:type="spellEnd"/>
    </w:p>
    <w:p w14:paraId="05B37E02" w14:textId="77777777" w:rsidR="00B31EDA" w:rsidRPr="00B31EDA" w:rsidRDefault="00B31EDA" w:rsidP="00B31EDA">
      <w:pPr>
        <w:pStyle w:val="ac"/>
        <w:spacing w:before="86" w:beforeAutospacing="0" w:after="0" w:afterAutospacing="0"/>
        <w:jc w:val="center"/>
        <w:rPr>
          <w:lang w:val="ru-RU"/>
        </w:rPr>
      </w:pPr>
      <w:r w:rsidRPr="00B31EDA">
        <w:rPr>
          <w:rFonts w:eastAsiaTheme="minorEastAsia"/>
          <w:kern w:val="24"/>
          <w:lang w:val="ru-RU"/>
        </w:rPr>
        <w:t>Тихоокеанский океанологический институт им. В.И. Ильичева ДВО РАН</w:t>
      </w:r>
    </w:p>
    <w:p w14:paraId="51F5C082" w14:textId="77777777" w:rsidR="00B31EDA" w:rsidRPr="00B31EDA" w:rsidRDefault="00B31EDA" w:rsidP="00B31EDA">
      <w:pPr>
        <w:pStyle w:val="ac"/>
        <w:spacing w:before="86" w:beforeAutospacing="0" w:after="0" w:afterAutospacing="0"/>
        <w:jc w:val="center"/>
        <w:rPr>
          <w:lang w:val="ru-RU"/>
        </w:rPr>
      </w:pPr>
      <w:r w:rsidRPr="00B31EDA">
        <w:rPr>
          <w:rFonts w:eastAsiaTheme="minorEastAsia"/>
          <w:kern w:val="24"/>
          <w:lang w:val="ru-RU"/>
        </w:rPr>
        <w:t xml:space="preserve">Владивосток, ул. </w:t>
      </w:r>
      <w:proofErr w:type="gramStart"/>
      <w:r w:rsidRPr="00B31EDA">
        <w:rPr>
          <w:rFonts w:eastAsiaTheme="minorEastAsia"/>
          <w:kern w:val="24"/>
          <w:lang w:val="ru-RU"/>
        </w:rPr>
        <w:t>Балтийская</w:t>
      </w:r>
      <w:proofErr w:type="gramEnd"/>
      <w:r w:rsidRPr="00B31EDA">
        <w:rPr>
          <w:rFonts w:eastAsiaTheme="minorEastAsia"/>
          <w:kern w:val="24"/>
          <w:lang w:val="ru-RU"/>
        </w:rPr>
        <w:t xml:space="preserve"> 43, </w:t>
      </w:r>
      <w:r w:rsidRPr="00B31EDA">
        <w:rPr>
          <w:rFonts w:eastAsiaTheme="minorEastAsia"/>
          <w:kern w:val="24"/>
        </w:rPr>
        <w:t>e</w:t>
      </w:r>
      <w:r w:rsidRPr="00B31EDA">
        <w:rPr>
          <w:rFonts w:eastAsiaTheme="minorEastAsia"/>
          <w:kern w:val="24"/>
          <w:lang w:val="ru-RU"/>
        </w:rPr>
        <w:t>-</w:t>
      </w:r>
      <w:r w:rsidRPr="00B31EDA">
        <w:rPr>
          <w:rFonts w:eastAsiaTheme="minorEastAsia"/>
          <w:kern w:val="24"/>
        </w:rPr>
        <w:t>mail</w:t>
      </w:r>
      <w:r w:rsidRPr="00B31EDA">
        <w:rPr>
          <w:rFonts w:eastAsiaTheme="minorEastAsia"/>
          <w:kern w:val="24"/>
          <w:lang w:val="ru-RU"/>
        </w:rPr>
        <w:t xml:space="preserve">: </w:t>
      </w:r>
      <w:hyperlink r:id="rId5" w:history="1">
        <w:r w:rsidRPr="005536F3">
          <w:rPr>
            <w:rStyle w:val="ad"/>
            <w:rFonts w:eastAsiaTheme="minorEastAsia"/>
            <w:color w:val="auto"/>
            <w:kern w:val="24"/>
            <w:u w:val="none"/>
          </w:rPr>
          <w:t>lm</w:t>
        </w:r>
        <w:r w:rsidRPr="005536F3">
          <w:rPr>
            <w:rStyle w:val="ad"/>
            <w:rFonts w:eastAsiaTheme="minorEastAsia"/>
            <w:color w:val="auto"/>
            <w:kern w:val="24"/>
            <w:u w:val="none"/>
            <w:lang w:val="ru-RU"/>
          </w:rPr>
          <w:t>_</w:t>
        </w:r>
        <w:r w:rsidRPr="005536F3">
          <w:rPr>
            <w:rStyle w:val="ad"/>
            <w:rFonts w:eastAsiaTheme="minorEastAsia"/>
            <w:color w:val="auto"/>
            <w:kern w:val="24"/>
            <w:u w:val="none"/>
          </w:rPr>
          <w:t>mitnik</w:t>
        </w:r>
        <w:r w:rsidRPr="005536F3">
          <w:rPr>
            <w:rStyle w:val="ad"/>
            <w:rFonts w:eastAsiaTheme="minorEastAsia"/>
            <w:color w:val="auto"/>
            <w:kern w:val="24"/>
            <w:u w:val="none"/>
            <w:lang w:val="ru-RU"/>
          </w:rPr>
          <w:t>@</w:t>
        </w:r>
        <w:r w:rsidRPr="005536F3">
          <w:rPr>
            <w:rStyle w:val="ad"/>
            <w:rFonts w:eastAsiaTheme="minorEastAsia"/>
            <w:color w:val="auto"/>
            <w:kern w:val="24"/>
            <w:u w:val="none"/>
          </w:rPr>
          <w:t>mail</w:t>
        </w:r>
        <w:r w:rsidRPr="005536F3">
          <w:rPr>
            <w:rStyle w:val="ad"/>
            <w:rFonts w:eastAsiaTheme="minorEastAsia"/>
            <w:color w:val="auto"/>
            <w:kern w:val="24"/>
            <w:u w:val="none"/>
            <w:lang w:val="ru-RU"/>
          </w:rPr>
          <w:t>.</w:t>
        </w:r>
        <w:proofErr w:type="spellStart"/>
        <w:r w:rsidRPr="005536F3">
          <w:rPr>
            <w:rStyle w:val="ad"/>
            <w:rFonts w:eastAsiaTheme="minorEastAsia"/>
            <w:color w:val="auto"/>
            <w:kern w:val="24"/>
            <w:u w:val="none"/>
          </w:rPr>
          <w:t>ru</w:t>
        </w:r>
        <w:proofErr w:type="spellEnd"/>
      </w:hyperlink>
      <w:r w:rsidRPr="005536F3">
        <w:rPr>
          <w:rFonts w:eastAsiaTheme="minorEastAsia"/>
          <w:kern w:val="24"/>
          <w:lang w:val="ru-RU"/>
        </w:rPr>
        <w:t xml:space="preserve"> </w:t>
      </w:r>
    </w:p>
    <w:p w14:paraId="4236C637" w14:textId="77777777" w:rsidR="00B31EDA" w:rsidRDefault="00B31EDA">
      <w:pPr>
        <w:rPr>
          <w:rFonts w:ascii="Times New Roman" w:hAnsi="Times New Roman" w:cs="Times New Roman"/>
          <w:lang w:val="ru-RU"/>
        </w:rPr>
      </w:pPr>
    </w:p>
    <w:p w14:paraId="754A36D6" w14:textId="3EA119DE" w:rsidR="00B31EDA" w:rsidRPr="00B31EDA" w:rsidRDefault="00B31EDA" w:rsidP="00B31EDA">
      <w:pPr>
        <w:pStyle w:val="ac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lang w:val="ru-RU"/>
        </w:rPr>
      </w:pPr>
      <w:r w:rsidRPr="00B31EDA">
        <w:rPr>
          <w:rFonts w:eastAsiaTheme="minorEastAsia"/>
          <w:color w:val="000000" w:themeColor="text1"/>
          <w:kern w:val="24"/>
          <w:lang w:val="ru-RU"/>
        </w:rPr>
        <w:t xml:space="preserve">Полярные циклоны (ПЦ) — это мощные мезомасштабные конвективные циклоны, которые образуются над арктическими морями вблизи от континентов или у кромки морского льда. Горизонтальный размер ПЦ составляет от 150 до 1000 км, а обусловленный ими приземный ветер может достигать 25-30 м, и даже превышать эти пределы. Облачность циклонов имеет форму запятой или спирали. </w:t>
      </w:r>
      <w:proofErr w:type="spellStart"/>
      <w:r w:rsidRPr="00B31EDA">
        <w:rPr>
          <w:rFonts w:eastAsiaTheme="minorEastAsia"/>
          <w:color w:val="000000" w:themeColor="text1"/>
          <w:kern w:val="24"/>
          <w:lang w:val="ru-RU"/>
        </w:rPr>
        <w:t>Паросодержание</w:t>
      </w:r>
      <w:proofErr w:type="spellEnd"/>
      <w:r w:rsidRPr="00B31EDA">
        <w:rPr>
          <w:rFonts w:eastAsiaTheme="minorEastAsia"/>
          <w:color w:val="000000" w:themeColor="text1"/>
          <w:kern w:val="24"/>
          <w:lang w:val="ru-RU"/>
        </w:rPr>
        <w:t xml:space="preserve"> атмосферы и </w:t>
      </w:r>
      <w:proofErr w:type="spellStart"/>
      <w:r w:rsidRPr="00B31EDA">
        <w:rPr>
          <w:rFonts w:eastAsiaTheme="minorEastAsia"/>
          <w:color w:val="000000" w:themeColor="text1"/>
          <w:kern w:val="24"/>
          <w:lang w:val="ru-RU"/>
        </w:rPr>
        <w:t>водозапас</w:t>
      </w:r>
      <w:proofErr w:type="spellEnd"/>
      <w:r w:rsidRPr="00B31EDA">
        <w:rPr>
          <w:rFonts w:eastAsiaTheme="minorEastAsia"/>
          <w:color w:val="000000" w:themeColor="text1"/>
          <w:kern w:val="24"/>
          <w:lang w:val="ru-RU"/>
        </w:rPr>
        <w:t xml:space="preserve"> облаков в области ПЦ невелики и, как правило, ниже 8-10 кг/м</w:t>
      </w:r>
      <w:r w:rsidRPr="00B31EDA">
        <w:rPr>
          <w:rFonts w:eastAsiaTheme="minorEastAsia"/>
          <w:color w:val="000000" w:themeColor="text1"/>
          <w:kern w:val="24"/>
          <w:position w:val="11"/>
          <w:vertAlign w:val="superscript"/>
          <w:lang w:val="ru-RU"/>
        </w:rPr>
        <w:t>2</w:t>
      </w:r>
      <w:r w:rsidRPr="00B31EDA">
        <w:rPr>
          <w:rFonts w:eastAsiaTheme="minorEastAsia"/>
          <w:color w:val="000000" w:themeColor="text1"/>
          <w:kern w:val="24"/>
          <w:lang w:val="ru-RU"/>
        </w:rPr>
        <w:t xml:space="preserve"> и 0,3-0,4 кг/м</w:t>
      </w:r>
      <w:r w:rsidRPr="00B31EDA">
        <w:rPr>
          <w:rFonts w:eastAsiaTheme="minorEastAsia"/>
          <w:color w:val="000000" w:themeColor="text1"/>
          <w:kern w:val="24"/>
          <w:position w:val="11"/>
          <w:vertAlign w:val="superscript"/>
          <w:lang w:val="ru-RU"/>
        </w:rPr>
        <w:t>2</w:t>
      </w:r>
      <w:r w:rsidRPr="00B31EDA">
        <w:rPr>
          <w:rFonts w:eastAsiaTheme="minorEastAsia"/>
          <w:color w:val="000000" w:themeColor="text1"/>
          <w:kern w:val="24"/>
          <w:lang w:val="ru-RU"/>
        </w:rPr>
        <w:t xml:space="preserve">, соответственно. Отмечаются как жидкие, так и твердые осадки. Типичная продолжительность существования ПЦ составляет от 12 до 32 час. Указанные характеристики </w:t>
      </w:r>
      <w:r w:rsidR="005536F3">
        <w:rPr>
          <w:rFonts w:eastAsiaTheme="minorEastAsia"/>
          <w:color w:val="000000" w:themeColor="text1"/>
          <w:kern w:val="24"/>
          <w:lang w:val="ru-RU"/>
        </w:rPr>
        <w:t>п</w:t>
      </w:r>
      <w:r w:rsidR="005536F3" w:rsidRPr="00B31EDA">
        <w:rPr>
          <w:rFonts w:eastAsiaTheme="minorEastAsia"/>
          <w:color w:val="000000" w:themeColor="text1"/>
          <w:kern w:val="24"/>
          <w:lang w:val="ru-RU"/>
        </w:rPr>
        <w:t>олярны</w:t>
      </w:r>
      <w:r w:rsidR="005536F3">
        <w:rPr>
          <w:rFonts w:eastAsiaTheme="minorEastAsia"/>
          <w:color w:val="000000" w:themeColor="text1"/>
          <w:kern w:val="24"/>
          <w:lang w:val="ru-RU"/>
        </w:rPr>
        <w:t>х</w:t>
      </w:r>
      <w:r w:rsidR="005536F3" w:rsidRPr="00B31EDA">
        <w:rPr>
          <w:rFonts w:eastAsiaTheme="minorEastAsia"/>
          <w:color w:val="000000" w:themeColor="text1"/>
          <w:kern w:val="24"/>
          <w:lang w:val="ru-RU"/>
        </w:rPr>
        <w:t xml:space="preserve"> циклон</w:t>
      </w:r>
      <w:r w:rsidR="005536F3">
        <w:rPr>
          <w:rFonts w:eastAsiaTheme="minorEastAsia"/>
          <w:color w:val="000000" w:themeColor="text1"/>
          <w:kern w:val="24"/>
          <w:lang w:val="ru-RU"/>
        </w:rPr>
        <w:t>ов</w:t>
      </w:r>
      <w:r w:rsidRPr="00B31EDA">
        <w:rPr>
          <w:rFonts w:eastAsiaTheme="minorEastAsia"/>
          <w:color w:val="000000" w:themeColor="text1"/>
          <w:kern w:val="24"/>
          <w:lang w:val="ru-RU"/>
        </w:rPr>
        <w:t xml:space="preserve"> имеют непосредственное отношение к выбору типов спутниковых сенсоров. Прежде всего, к возможности восстановления по данным дистанционного зондирования содержания в атмосфере парообразной и капельной влаги и скорости приводного ветра</w:t>
      </w:r>
      <w:r w:rsidR="005536F3">
        <w:rPr>
          <w:rFonts w:eastAsiaTheme="minorEastAsia"/>
          <w:color w:val="000000" w:themeColor="text1"/>
          <w:kern w:val="24"/>
          <w:lang w:val="ru-RU"/>
        </w:rPr>
        <w:t xml:space="preserve"> как</w:t>
      </w:r>
      <w:r w:rsidRPr="00B31EDA">
        <w:rPr>
          <w:rFonts w:eastAsiaTheme="minorEastAsia"/>
          <w:color w:val="000000" w:themeColor="text1"/>
          <w:kern w:val="24"/>
          <w:lang w:val="ru-RU"/>
        </w:rPr>
        <w:t xml:space="preserve"> в области ПЦ</w:t>
      </w:r>
      <w:r w:rsidR="005536F3">
        <w:rPr>
          <w:rFonts w:eastAsiaTheme="minorEastAsia"/>
          <w:color w:val="000000" w:themeColor="text1"/>
          <w:kern w:val="24"/>
          <w:lang w:val="ru-RU"/>
        </w:rPr>
        <w:t xml:space="preserve">, так </w:t>
      </w:r>
      <w:r w:rsidRPr="00B31EDA">
        <w:rPr>
          <w:rFonts w:eastAsiaTheme="minorEastAsia"/>
          <w:color w:val="000000" w:themeColor="text1"/>
          <w:kern w:val="24"/>
          <w:lang w:val="ru-RU"/>
        </w:rPr>
        <w:t xml:space="preserve">и вокруг него, а также положения кромки и сплоченности ледяного покрова и структуры облачности независимо от времени суток с требуемым пространственным и временным разрешением. В последние десятилетия в связи с появлением новых сенсоров, совершенствованием моделирования переноса микроволнового излучения в системе атмосфера-океан, расширением судоходства в Северном Ледовитом океане и арктических морях и новыми возможностями использования ИИ для практического применения исследования </w:t>
      </w:r>
      <w:r w:rsidR="00A35337">
        <w:rPr>
          <w:rFonts w:eastAsiaTheme="minorEastAsia"/>
          <w:color w:val="000000" w:themeColor="text1"/>
          <w:kern w:val="24"/>
          <w:lang w:val="ru-RU"/>
        </w:rPr>
        <w:t>п</w:t>
      </w:r>
      <w:r w:rsidR="00A35337" w:rsidRPr="00B31EDA">
        <w:rPr>
          <w:rFonts w:eastAsiaTheme="minorEastAsia"/>
          <w:color w:val="000000" w:themeColor="text1"/>
          <w:kern w:val="24"/>
          <w:lang w:val="ru-RU"/>
        </w:rPr>
        <w:t>олярны</w:t>
      </w:r>
      <w:r w:rsidR="00A35337">
        <w:rPr>
          <w:rFonts w:eastAsiaTheme="minorEastAsia"/>
          <w:color w:val="000000" w:themeColor="text1"/>
          <w:kern w:val="24"/>
          <w:lang w:val="ru-RU"/>
        </w:rPr>
        <w:t>х</w:t>
      </w:r>
      <w:r w:rsidR="00A35337" w:rsidRPr="00B31EDA">
        <w:rPr>
          <w:rFonts w:eastAsiaTheme="minorEastAsia"/>
          <w:color w:val="000000" w:themeColor="text1"/>
          <w:kern w:val="24"/>
          <w:lang w:val="ru-RU"/>
        </w:rPr>
        <w:t xml:space="preserve"> циклон</w:t>
      </w:r>
      <w:r w:rsidR="00A35337">
        <w:rPr>
          <w:rFonts w:eastAsiaTheme="minorEastAsia"/>
          <w:color w:val="000000" w:themeColor="text1"/>
          <w:kern w:val="24"/>
          <w:lang w:val="ru-RU"/>
        </w:rPr>
        <w:t>ов</w:t>
      </w:r>
      <w:r w:rsidRPr="00B31EDA">
        <w:rPr>
          <w:rFonts w:eastAsiaTheme="minorEastAsia"/>
          <w:color w:val="000000" w:themeColor="text1"/>
          <w:kern w:val="24"/>
          <w:lang w:val="ru-RU"/>
        </w:rPr>
        <w:t xml:space="preserve"> активизировались. В докладе кратко рассмотрено развитие спутниковых сенсоров, используемых для обнаружения и оценки параметров ПЦ, приведены примеры применения преимущественно микроволновых пассивных и активных приборов при изучении жизненного цикла конкретных циклонов. С большей детальностью обсуждаются результаты зондирования спирального полярного циклона в заливе Аляска 17-19 марта 2026 года.</w:t>
      </w:r>
    </w:p>
    <w:p w14:paraId="2F276413" w14:textId="77777777" w:rsidR="00846B00" w:rsidRDefault="00846B00" w:rsidP="00B31EDA">
      <w:pPr>
        <w:pStyle w:val="ac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lang w:val="ru-RU"/>
        </w:rPr>
      </w:pPr>
    </w:p>
    <w:p w14:paraId="5C578366" w14:textId="1DE68274" w:rsidR="005536F3" w:rsidRDefault="00846B00" w:rsidP="00B31EDA">
      <w:pPr>
        <w:pStyle w:val="ac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lang w:val="ru-RU"/>
        </w:rPr>
      </w:pPr>
      <w:bookmarkStart w:id="0" w:name="_GoBack"/>
      <w:bookmarkEnd w:id="0"/>
      <w:r w:rsidRPr="00846B00">
        <w:rPr>
          <w:rFonts w:eastAsiaTheme="minorEastAsia"/>
          <w:color w:val="000000" w:themeColor="text1"/>
          <w:kern w:val="24"/>
          <w:lang w:val="ru-RU"/>
        </w:rPr>
        <w:t>Работа выполнена при поддержке гранта РНФ № 26-17-00386 «Система детектирования и определения характеристик полярных циклонов на основе средств дистанционного зондирования Земли и искусственного интеллекта»</w:t>
      </w:r>
    </w:p>
    <w:sectPr w:rsidR="005536F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EDA"/>
    <w:rsid w:val="005319B5"/>
    <w:rsid w:val="005536F3"/>
    <w:rsid w:val="005B3289"/>
    <w:rsid w:val="005C29B6"/>
    <w:rsid w:val="00640EC8"/>
    <w:rsid w:val="00846B00"/>
    <w:rsid w:val="00A35337"/>
    <w:rsid w:val="00B3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BE8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1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E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E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1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1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1E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1E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1ED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1E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1E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1E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1E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1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31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1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1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1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1E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1E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1ED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1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1ED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31EDA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B3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d">
    <w:name w:val="Hyperlink"/>
    <w:basedOn w:val="a0"/>
    <w:uiPriority w:val="99"/>
    <w:semiHidden/>
    <w:unhideWhenUsed/>
    <w:rsid w:val="00B31E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1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E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E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1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1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1E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1E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1ED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1E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1E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1E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1E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1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31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1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1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1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1E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1E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1ED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1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1ED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31EDA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B3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d">
    <w:name w:val="Hyperlink"/>
    <w:basedOn w:val="a0"/>
    <w:uiPriority w:val="99"/>
    <w:semiHidden/>
    <w:unhideWhenUsed/>
    <w:rsid w:val="00B31E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m_mitni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</dc:creator>
  <cp:keywords/>
  <dc:description/>
  <cp:lastModifiedBy>Юрий</cp:lastModifiedBy>
  <cp:revision>3</cp:revision>
  <dcterms:created xsi:type="dcterms:W3CDTF">2026-06-10T07:18:00Z</dcterms:created>
  <dcterms:modified xsi:type="dcterms:W3CDTF">2026-06-10T08:45:00Z</dcterms:modified>
</cp:coreProperties>
</file>