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76" w:before="0" w:after="140"/>
        <w:jc w:val="start"/>
        <w:rPr/>
      </w:pPr>
      <w:r>
        <w:rPr>
          <w:rStyle w:val="Strong"/>
        </w:rPr>
        <w:t>Использование данных о типах растительности для уточнения спутниковых оценок выбросов углерода от лесных пожаров на территории Российской Федерации</w:t>
      </w:r>
    </w:p>
    <w:p>
      <w:pPr>
        <w:pStyle w:val="BodyText"/>
        <w:bidi w:val="0"/>
        <w:jc w:val="start"/>
        <w:rPr/>
      </w:pPr>
      <w:r>
        <w:rPr/>
        <w:t> </w:t>
      </w:r>
    </w:p>
    <w:p>
      <w:pPr>
        <w:pStyle w:val="BodyText"/>
        <w:bidi w:val="0"/>
        <w:jc w:val="start"/>
        <w:rPr/>
      </w:pPr>
      <w:r>
        <w:rPr/>
        <w:t>Лесные пожары являются одним из значимых источников выбросов углеродсодержащих газов и аэрозолей в атмосферу, оказывающих влияние на климатическую систему и качество воздуха. Для территории Российской Федерации данная проблема особенно актуальна в связи с большой площадью бореальных лесов, высокой пространственной неоднородностью растительного покрова и значительной межгодовой изменчивостью пожарной активности. Современные глобальные продукты оценки выбросов, такие как GFAS и GFED, основаны на спутниковых наблюдениях, однако используют обобщённые параметры пересчёта, что может приводить к дополнительным неопределённостям при их региональном применении.</w:t>
      </w:r>
    </w:p>
    <w:p>
      <w:pPr>
        <w:pStyle w:val="BodyText"/>
        <w:bidi w:val="0"/>
        <w:jc w:val="start"/>
        <w:rPr/>
      </w:pPr>
      <w:r>
        <w:rPr/>
        <w:t>Целью работы является повышение точности оценок выбросов от лесных пожаров на территории Российской Федерации за счёт учёта типов лесной растительности при расчёте коэффициентов пересчёта β, связывающих радиационные характеристики пожара с массой сухого сгоревшего вещества. В исследовании использовались данные GFAS о радиационной мощности пожаров с пространственным разрешением 0,1° × 0,1°, данные GFED о массе сгоревшего вещества с разрешением 0,25° × 0,25°, а также карты типов растительности Российской Федерации с пространственным разрешением 230 × 230 м. Анализ выполнен для территории Российской Федерации за период 2003–2023 гг.</w:t>
      </w:r>
    </w:p>
    <w:p>
      <w:pPr>
        <w:pStyle w:val="BodyText"/>
        <w:bidi w:val="0"/>
        <w:jc w:val="start"/>
        <w:rPr/>
      </w:pPr>
      <w:r>
        <w:rPr/>
        <w:t>Для корректного сопоставления исходных данных различного пространственного разрешения было сформировано единое пространственное покрытие на основе пересечения сеток GFAS и GFED в равноплощадной проекции Альберса. Далее значения FRP и DM были перераспределены по типам растительности с учётом площадей пересечения и долей растительных классов. На основе полученного набора данных были рассчитаны коэффициенты β для основных типов лесной растительности.</w:t>
      </w:r>
    </w:p>
    <w:p>
      <w:pPr>
        <w:pStyle w:val="BodyText"/>
        <w:bidi w:val="0"/>
        <w:jc w:val="start"/>
        <w:rPr/>
      </w:pPr>
      <w:r>
        <w:rPr/>
        <w:t>Полученные значения β изменяются в диапазоне от 1,12 до 1,87 кг/МДж. Минимальное значение получено для лиственных лесов — 1,12 кг/МДж, что может быть связано с меньшей долей длительного тления и меньшим вкладом органического слоя по сравнению с хвойными лесами. Для светлохвойных лесов значение β составило 1,45 кг/МДж, для тёмнохвойных — 1,72 кг/МДж, для хвойных листопадных лесов — 1,72 кг/МДж. Наибольшие значения получены для смешанных лесов с преобладанием хвойных пород — 1,87 кг/МДж и смешанных лесов — 1,79 кг/МДж. Для смешанных лесов с преобладанием лиственных пород значение составило 1,48 кг/МДж, для редин хвойных листопадных — 1,61 кг/МДж, для хвойного кустарника — 1,38 кг/МДж, для лиственного кустарника — 1,48 кг/МДж. Обобщённое значение β для всех лесных классов составило 1,549 кг/МДж.</w:t>
      </w:r>
    </w:p>
    <w:p>
      <w:pPr>
        <w:pStyle w:val="BodyText"/>
        <w:bidi w:val="0"/>
        <w:jc w:val="start"/>
        <w:rPr/>
      </w:pPr>
      <w:r>
        <w:rPr/>
        <w:t>На основе рассчитанных коэффициентов β и факторов выбросов EF были получены оценки выбросов CO₂ и CO, которые затем сопоставлялись с оценками модели GFAS. Для CO₂ рассчитанные значения в целом хорошо воспроизводят межгодовую изменчивость GFAS: совпадают основные годы с повышенными выбросами, включая 2003, 2008, 2012 и 2021 гг. Среднее отклонение рассчитанных выбросов CO₂ от оценок GFAS составило 6,5 %. Для CO среднее отклонение оказалось выше и составило 8,9 %, что связано с большей зависимостью выбросов CO от условий горения, влажности топлива, соотношения полного и неполного сгорания, а также от выбора факторов выбросов EF.</w:t>
      </w:r>
    </w:p>
    <w:p>
      <w:pPr>
        <w:pStyle w:val="BodyText"/>
        <w:bidi w:val="0"/>
        <w:jc w:val="start"/>
        <w:rPr/>
      </w:pPr>
      <w:r>
        <w:rPr/>
        <w:t>Для отдельных лет были выявлены повышенные расхождения между рассчитанными оценками и моделью GFAS. Для CO₂ отклонения более 10 % наблюдались в 2005, 2012, 2016 и 2018 гг. Для CO наибольшие отрицательные отклонения отмечались в 2005 г. — около −28,8 %, в 2013 г. — около −21,1 %, в 2017 г. — около −15,8 %, а наибольшие положительные — в 2018 г. — около 16,3 % и в 2021 г. — около 14,0 %. Это показывает, что для CO неопределённость выше, чем для CO₂, поскольку CO является продуктом неполного сгорания и сильнее зависит от локальных условий пожара.</w:t>
      </w:r>
    </w:p>
    <w:p>
      <w:pPr>
        <w:pStyle w:val="BodyText"/>
        <w:bidi w:val="0"/>
        <w:jc w:val="start"/>
        <w:rPr/>
      </w:pPr>
      <w:r>
        <w:rPr/>
        <w:t>Полученные результаты подтверждают целесообразность региональной адаптации параметров спутниковых моделей оценки выбросов. Учёт типов растительности позволяет уточнить расчёт массы сгоревшего вещества и связанных с ней выбросов, а также выявить классы растительного покрова, для которых использование усреднённых параметров может приводить к повышенным ошибкам. Предложенный подход может быть использован для совершенствования оценок пирогенных выбросов на территории Российской Федерации и повышения достоверности расчётов углеродного баланса лесных экосистем.</w:t>
      </w:r>
    </w:p>
    <w:p>
      <w:pPr>
        <w:pStyle w:val="BodyText"/>
        <w:bidi w:val="0"/>
        <w:jc w:val="start"/>
        <w:rPr/>
      </w:pPr>
      <w:r>
        <w:rPr>
          <w:rStyle w:val="Strong"/>
        </w:rPr>
        <w:t>Ключевые слова:</w:t>
      </w:r>
      <w:r>
        <w:rPr/>
        <w:t xml:space="preserve"> лесные пожары, спутниковый мониторинг, GFAS, GFED, FRP, масса сгоревшего вещества, коэффициент β, выбросы CO₂, выбросы CO, типы растительности.</w:t>
      </w:r>
    </w:p>
    <w:p>
      <w:pPr>
        <w:pStyle w:val="Normal"/>
        <w:bidi w:val="0"/>
        <w:jc w:val="start"/>
        <w:rPr/>
      </w:pPr>
      <w:r>
        <w:rPr/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mailMerge>
    <w:mainDocumentType w:val="formLetters"/>
    <w:dataType w:val="textFile"/>
    <w:query w:val="SELECT * FROM Без имени 1.dbo.Лист1$"/>
  </w:mailMerge>
  <w:defaultTabStop w:val="709"/>
  <w:autoHyphenation w:val="true"/>
  <w:hyphenationZone w:val="0"/>
  <w:compat>
    <w:adjustLineHeightInTable/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character" w:styleId="Strong">
    <w:name w:val="Strong"/>
    <w:qFormat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LibreOffice/26.2.1.2$Windows_X86_64 LibreOffice_project/620$Build-2</Application>
  <AppVersion>15.0000</AppVersion>
  <Pages>2</Pages>
  <Words>619</Words>
  <Characters>3985</Characters>
  <CharactersWithSpaces>4601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2026-06-11T16:30:07Z</dcterms:created>
  <dc:creator/>
  <dc:description/>
  <dc:language>en-US</dc:language>
  <cp:lastModifiedBy/>
  <dcterms:modified xsi:type="dcterms:W3CDTF">2026-06-11T16:31:20Z</dcterms:modified>
  <cp:revision>1</cp:revision>
  <dc:subject/>
  <dc:title/>
</cp:coreProperties>
</file>