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3BED9F" w14:textId="77777777" w:rsidR="001947A0" w:rsidRPr="009E5848" w:rsidRDefault="001947A0" w:rsidP="001947A0">
      <w:pPr>
        <w:rPr>
          <w:rFonts w:ascii="Times New Roman" w:hAnsi="Times New Roman" w:cs="Times New Roman"/>
          <w:sz w:val="24"/>
          <w:szCs w:val="24"/>
        </w:rPr>
      </w:pPr>
      <w:r w:rsidRPr="009E5848">
        <w:rPr>
          <w:rFonts w:ascii="Times New Roman" w:hAnsi="Times New Roman" w:cs="Times New Roman"/>
          <w:sz w:val="24"/>
          <w:szCs w:val="24"/>
        </w:rPr>
        <w:t>ИССЛЕДОВАНИЕ СОВРЕМЕННОГО ГИДРОЛОГИЧЕСКОГО РЕЖИМА БАССЕЙНА АРАЛЬСКОГО МОРЯ ПО ДАННЫМ МНОГОЛЕТНЕГО КОМПЛЕКСНОГО СПУТНИКОВОГО МОНИТОРИНГА</w:t>
      </w:r>
    </w:p>
    <w:p w14:paraId="0617B54C" w14:textId="77777777" w:rsidR="001947A0" w:rsidRPr="009E5848" w:rsidRDefault="001947A0" w:rsidP="001947A0">
      <w:pPr>
        <w:rPr>
          <w:rFonts w:ascii="Times New Roman" w:hAnsi="Times New Roman" w:cs="Times New Roman"/>
          <w:sz w:val="24"/>
          <w:szCs w:val="24"/>
        </w:rPr>
      </w:pPr>
      <w:r w:rsidRPr="009E5848">
        <w:rPr>
          <w:rFonts w:ascii="Times New Roman" w:hAnsi="Times New Roman" w:cs="Times New Roman"/>
          <w:sz w:val="24"/>
          <w:szCs w:val="24"/>
        </w:rPr>
        <w:t>В. В. Мартьянова</w:t>
      </w:r>
    </w:p>
    <w:p w14:paraId="5692D17E" w14:textId="77777777" w:rsidR="001947A0" w:rsidRPr="009E5848" w:rsidRDefault="001947A0" w:rsidP="001947A0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E5848"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университет имени М.В. Ломоносова, Москва</w:t>
      </w:r>
    </w:p>
    <w:p w14:paraId="136DDDA7" w14:textId="6BBC10C7" w:rsidR="009E5848" w:rsidRPr="009E5848" w:rsidRDefault="009E5848" w:rsidP="001947A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t>vvmartianovav@mail.ru</w:t>
      </w:r>
    </w:p>
    <w:p w14:paraId="28DC905D" w14:textId="77777777" w:rsidR="009E5848" w:rsidRDefault="009E5848" w:rsidP="001947A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97BA10B" w14:textId="77777777" w:rsidR="001947A0" w:rsidRPr="009E5848" w:rsidRDefault="001947A0" w:rsidP="001947A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E5848">
        <w:rPr>
          <w:rFonts w:ascii="Times New Roman" w:hAnsi="Times New Roman" w:cs="Times New Roman"/>
          <w:b/>
          <w:sz w:val="24"/>
          <w:szCs w:val="24"/>
        </w:rPr>
        <w:t>Ключевые слова</w:t>
      </w:r>
      <w:r w:rsidRPr="009E5848">
        <w:rPr>
          <w:rFonts w:ascii="Times New Roman" w:hAnsi="Times New Roman" w:cs="Times New Roman"/>
          <w:sz w:val="24"/>
          <w:szCs w:val="24"/>
        </w:rPr>
        <w:t>: Аральское море, водный баланс, спутниковый мониторинг, пассивная микроволновая радиометрия, дистанционное зондирование Земли.</w:t>
      </w:r>
    </w:p>
    <w:p w14:paraId="76DE0DC4" w14:textId="77777777" w:rsidR="001947A0" w:rsidRPr="009E5848" w:rsidRDefault="001947A0" w:rsidP="001947A0">
      <w:pPr>
        <w:rPr>
          <w:rFonts w:ascii="Times New Roman" w:hAnsi="Times New Roman" w:cs="Times New Roman"/>
          <w:sz w:val="24"/>
          <w:szCs w:val="24"/>
        </w:rPr>
      </w:pPr>
      <w:r w:rsidRPr="009E5848">
        <w:rPr>
          <w:rFonts w:ascii="Times New Roman" w:hAnsi="Times New Roman" w:cs="Times New Roman"/>
          <w:sz w:val="24"/>
          <w:szCs w:val="24"/>
        </w:rPr>
        <w:t xml:space="preserve">В работе выполнена оценка многолетнего водного баланса бассейна Аральского моря за период 2012–2023 гг. по данным спутникового </w:t>
      </w:r>
      <w:proofErr w:type="spellStart"/>
      <w:r w:rsidRPr="009E5848">
        <w:rPr>
          <w:rFonts w:ascii="Times New Roman" w:hAnsi="Times New Roman" w:cs="Times New Roman"/>
          <w:sz w:val="24"/>
          <w:szCs w:val="24"/>
        </w:rPr>
        <w:t>радиотепловидения</w:t>
      </w:r>
      <w:proofErr w:type="spellEnd"/>
      <w:r w:rsidRPr="009E5848">
        <w:rPr>
          <w:rFonts w:ascii="Times New Roman" w:hAnsi="Times New Roman" w:cs="Times New Roman"/>
          <w:sz w:val="24"/>
          <w:szCs w:val="24"/>
        </w:rPr>
        <w:t>. Для расчётов использованы данные микроволновых радиометров SSMIS, по которым восстанавливалось интегральное влагосодержание атмосферы. На основе анализа горизонтального переноса водяного пара рассчитаны значения эффективного увлажнения для водосборов Амударьи и Сырдарьи, а также испарение с поверхности Аральского моря.</w:t>
      </w:r>
    </w:p>
    <w:p w14:paraId="3FC31230" w14:textId="77777777" w:rsidR="001947A0" w:rsidRPr="009E5848" w:rsidRDefault="001947A0" w:rsidP="001947A0">
      <w:pPr>
        <w:rPr>
          <w:rFonts w:ascii="Times New Roman" w:hAnsi="Times New Roman" w:cs="Times New Roman"/>
          <w:sz w:val="24"/>
          <w:szCs w:val="24"/>
        </w:rPr>
      </w:pPr>
      <w:r w:rsidRPr="009E5848">
        <w:rPr>
          <w:rFonts w:ascii="Times New Roman" w:hAnsi="Times New Roman" w:cs="Times New Roman"/>
          <w:sz w:val="24"/>
          <w:szCs w:val="24"/>
        </w:rPr>
        <w:t xml:space="preserve">Границы исследуемых водосборов определялись по базе </w:t>
      </w:r>
      <w:proofErr w:type="spellStart"/>
      <w:r w:rsidRPr="009E5848">
        <w:rPr>
          <w:rFonts w:ascii="Times New Roman" w:hAnsi="Times New Roman" w:cs="Times New Roman"/>
          <w:sz w:val="24"/>
          <w:szCs w:val="24"/>
        </w:rPr>
        <w:t>HydroBASINS</w:t>
      </w:r>
      <w:proofErr w:type="spellEnd"/>
      <w:r w:rsidRPr="009E5848">
        <w:rPr>
          <w:rFonts w:ascii="Times New Roman" w:hAnsi="Times New Roman" w:cs="Times New Roman"/>
          <w:sz w:val="24"/>
          <w:szCs w:val="24"/>
        </w:rPr>
        <w:t>. Для независимой проверки результатов рассчитана динамика объёма Северного, Западного и Восточного Арала по данным спутниковой альтиметрии DAHITI и площади водной поверхности, определённой по снимкам MODIS.</w:t>
      </w:r>
    </w:p>
    <w:p w14:paraId="399D8A30" w14:textId="6FE5D05C" w:rsidR="001947A0" w:rsidRPr="009E5848" w:rsidRDefault="001947A0" w:rsidP="001947A0">
      <w:pPr>
        <w:rPr>
          <w:rFonts w:ascii="Times New Roman" w:hAnsi="Times New Roman" w:cs="Times New Roman"/>
          <w:sz w:val="24"/>
          <w:szCs w:val="24"/>
        </w:rPr>
      </w:pPr>
      <w:r w:rsidRPr="009E5848">
        <w:rPr>
          <w:rFonts w:ascii="Times New Roman" w:hAnsi="Times New Roman" w:cs="Times New Roman"/>
          <w:sz w:val="24"/>
          <w:szCs w:val="24"/>
        </w:rPr>
        <w:t xml:space="preserve">Получены многолетние ряды компонентов водного баланса бассейна. </w:t>
      </w:r>
      <w:proofErr w:type="gramStart"/>
      <w:r w:rsidRPr="009E5848">
        <w:rPr>
          <w:rFonts w:ascii="Times New Roman" w:hAnsi="Times New Roman" w:cs="Times New Roman"/>
          <w:sz w:val="24"/>
          <w:szCs w:val="24"/>
        </w:rPr>
        <w:t>Выявлена</w:t>
      </w:r>
      <w:proofErr w:type="gramEnd"/>
      <w:r w:rsidRPr="009E5848">
        <w:rPr>
          <w:rFonts w:ascii="Times New Roman" w:hAnsi="Times New Roman" w:cs="Times New Roman"/>
          <w:sz w:val="24"/>
          <w:szCs w:val="24"/>
        </w:rPr>
        <w:t xml:space="preserve"> устойчивая </w:t>
      </w:r>
      <w:proofErr w:type="spellStart"/>
      <w:r w:rsidRPr="009E5848">
        <w:rPr>
          <w:rFonts w:ascii="Times New Roman" w:hAnsi="Times New Roman" w:cs="Times New Roman"/>
          <w:sz w:val="24"/>
          <w:szCs w:val="24"/>
        </w:rPr>
        <w:t>антикорреляция</w:t>
      </w:r>
      <w:proofErr w:type="spellEnd"/>
      <w:r w:rsidRPr="009E5848">
        <w:rPr>
          <w:rFonts w:ascii="Times New Roman" w:hAnsi="Times New Roman" w:cs="Times New Roman"/>
          <w:sz w:val="24"/>
          <w:szCs w:val="24"/>
        </w:rPr>
        <w:t xml:space="preserve"> между осадками в областях современного оледенения Памира и Тянь-Шаня и испарением с поверхности Аральского моря. Годы с максимальным увлажнением в районах формирования стока соответствуют годам с минимальным уменьшением объема моря и наоборот. Полученная зависимость указывает на тесную </w:t>
      </w:r>
      <w:proofErr w:type="spellStart"/>
      <w:r w:rsidRPr="009E5848">
        <w:rPr>
          <w:rFonts w:ascii="Times New Roman" w:hAnsi="Times New Roman" w:cs="Times New Roman"/>
          <w:sz w:val="24"/>
          <w:szCs w:val="24"/>
        </w:rPr>
        <w:t>гидроклиматическую</w:t>
      </w:r>
      <w:proofErr w:type="spellEnd"/>
      <w:r w:rsidRPr="009E5848">
        <w:rPr>
          <w:rFonts w:ascii="Times New Roman" w:hAnsi="Times New Roman" w:cs="Times New Roman"/>
          <w:sz w:val="24"/>
          <w:szCs w:val="24"/>
        </w:rPr>
        <w:t xml:space="preserve"> связь между областью питания рек и конечным бессточным водоёмом.</w:t>
      </w:r>
    </w:p>
    <w:p w14:paraId="6BCB299A" w14:textId="52AB9FAA" w:rsidR="001947A0" w:rsidRPr="009E5848" w:rsidRDefault="001947A0" w:rsidP="001947A0">
      <w:pPr>
        <w:rPr>
          <w:rFonts w:ascii="Times New Roman" w:hAnsi="Times New Roman" w:cs="Times New Roman"/>
          <w:sz w:val="24"/>
          <w:szCs w:val="24"/>
        </w:rPr>
      </w:pPr>
      <w:r w:rsidRPr="009E5848">
        <w:rPr>
          <w:rFonts w:ascii="Times New Roman" w:hAnsi="Times New Roman" w:cs="Times New Roman"/>
          <w:sz w:val="24"/>
          <w:szCs w:val="24"/>
        </w:rPr>
        <w:t xml:space="preserve">Для оценки устойчивости методики </w:t>
      </w:r>
      <w:proofErr w:type="gramStart"/>
      <w:r w:rsidRPr="009E5848">
        <w:rPr>
          <w:rFonts w:ascii="Times New Roman" w:hAnsi="Times New Roman" w:cs="Times New Roman"/>
          <w:sz w:val="24"/>
          <w:szCs w:val="24"/>
        </w:rPr>
        <w:t>выполнена</w:t>
      </w:r>
      <w:proofErr w:type="gramEnd"/>
      <w:r w:rsidRPr="009E5848">
        <w:rPr>
          <w:rFonts w:ascii="Times New Roman" w:hAnsi="Times New Roman" w:cs="Times New Roman"/>
          <w:sz w:val="24"/>
          <w:szCs w:val="24"/>
        </w:rPr>
        <w:t xml:space="preserve"> её валидация на системе Каспийского моря и бассейна Волги. Полученные оценки демонстрируют согласованность с данными </w:t>
      </w:r>
      <w:proofErr w:type="spellStart"/>
      <w:r w:rsidRPr="009E5848">
        <w:rPr>
          <w:rFonts w:ascii="Times New Roman" w:hAnsi="Times New Roman" w:cs="Times New Roman"/>
          <w:sz w:val="24"/>
          <w:szCs w:val="24"/>
        </w:rPr>
        <w:t>реанализа</w:t>
      </w:r>
      <w:proofErr w:type="spellEnd"/>
      <w:r w:rsidRPr="009E5848">
        <w:rPr>
          <w:rFonts w:ascii="Times New Roman" w:hAnsi="Times New Roman" w:cs="Times New Roman"/>
          <w:sz w:val="24"/>
          <w:szCs w:val="24"/>
        </w:rPr>
        <w:t xml:space="preserve"> MERRA по межгодовой изменчивости и воспроизводят связь между осадками на водосборе, данными метеослужб о стоке Волги и испарением с поверхности моря.</w:t>
      </w:r>
    </w:p>
    <w:p w14:paraId="6C07F4CD" w14:textId="77777777" w:rsidR="001947A0" w:rsidRPr="009E5848" w:rsidRDefault="001947A0" w:rsidP="001947A0">
      <w:pPr>
        <w:rPr>
          <w:rFonts w:ascii="Times New Roman" w:hAnsi="Times New Roman" w:cs="Times New Roman"/>
          <w:sz w:val="24"/>
          <w:szCs w:val="24"/>
        </w:rPr>
      </w:pPr>
      <w:r w:rsidRPr="009E5848">
        <w:rPr>
          <w:rFonts w:ascii="Times New Roman" w:hAnsi="Times New Roman" w:cs="Times New Roman"/>
          <w:sz w:val="24"/>
          <w:szCs w:val="24"/>
        </w:rPr>
        <w:t>Результаты подтверждают возможность применения спутниковой балансовой методики для независимого исследования гидрологического режима крупных трансграничных бессточных бассейнов.</w:t>
      </w:r>
    </w:p>
    <w:p w14:paraId="4681AF48" w14:textId="757021DC" w:rsidR="0063292B" w:rsidRPr="009E5848" w:rsidRDefault="004D7908">
      <w:pPr>
        <w:rPr>
          <w:rFonts w:ascii="Times New Roman" w:hAnsi="Times New Roman" w:cs="Times New Roman"/>
          <w:sz w:val="24"/>
          <w:szCs w:val="24"/>
        </w:rPr>
      </w:pPr>
      <w:r w:rsidRPr="009E5848">
        <w:rPr>
          <w:rFonts w:ascii="Times New Roman" w:hAnsi="Times New Roman" w:cs="Times New Roman"/>
          <w:sz w:val="24"/>
          <w:szCs w:val="24"/>
        </w:rPr>
        <w:t xml:space="preserve">В части вычисления и анализа балансовых оценок </w:t>
      </w:r>
      <w:r w:rsidR="00105B6B" w:rsidRPr="009E5848">
        <w:rPr>
          <w:rFonts w:ascii="Times New Roman" w:hAnsi="Times New Roman" w:cs="Times New Roman"/>
          <w:sz w:val="24"/>
          <w:szCs w:val="24"/>
        </w:rPr>
        <w:t>в работе использована база данных об атмосферной динамике, развиваемая в рамках государственного задания ИКИ РАН (тема "Эмиссия", г/</w:t>
      </w:r>
      <w:proofErr w:type="gramStart"/>
      <w:r w:rsidR="00105B6B" w:rsidRPr="009E584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105B6B" w:rsidRPr="009E5848">
        <w:rPr>
          <w:rFonts w:ascii="Times New Roman" w:hAnsi="Times New Roman" w:cs="Times New Roman"/>
          <w:sz w:val="24"/>
          <w:szCs w:val="24"/>
        </w:rPr>
        <w:t xml:space="preserve"> № 125111112878-8)</w:t>
      </w:r>
    </w:p>
    <w:sectPr w:rsidR="0063292B" w:rsidRPr="009E5848" w:rsidSect="00AB46BF">
      <w:pgSz w:w="11906" w:h="16838"/>
      <w:pgMar w:top="1134" w:right="1134" w:bottom="1134" w:left="113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09E"/>
    <w:rsid w:val="00105B6B"/>
    <w:rsid w:val="001947A0"/>
    <w:rsid w:val="001D225C"/>
    <w:rsid w:val="002D209E"/>
    <w:rsid w:val="004D7908"/>
    <w:rsid w:val="0063292B"/>
    <w:rsid w:val="009E5848"/>
    <w:rsid w:val="00A661F5"/>
    <w:rsid w:val="00AB46BF"/>
    <w:rsid w:val="00B1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3EC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6BF"/>
    <w:pPr>
      <w:spacing w:after="0"/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2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0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20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20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0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2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2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2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209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209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20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20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20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20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2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D2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209E"/>
    <w:pPr>
      <w:numPr>
        <w:ilvl w:val="1"/>
      </w:numPr>
      <w:spacing w:after="160"/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2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20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20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20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209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2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209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D209E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6BF"/>
    <w:pPr>
      <w:spacing w:after="0"/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2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0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20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20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0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2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2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2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209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209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20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20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20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20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2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D2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209E"/>
    <w:pPr>
      <w:numPr>
        <w:ilvl w:val="1"/>
      </w:numPr>
      <w:spacing w:after="160"/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2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20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20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20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209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2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209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D20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4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Мартьянова Валерия Викторовна</dc:creator>
  <cp:lastModifiedBy>Юрий</cp:lastModifiedBy>
  <cp:revision>2</cp:revision>
  <dcterms:created xsi:type="dcterms:W3CDTF">2026-06-08T13:26:00Z</dcterms:created>
  <dcterms:modified xsi:type="dcterms:W3CDTF">2026-06-08T13:26:00Z</dcterms:modified>
</cp:coreProperties>
</file>